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绥滨县道路运输管理站</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numPr>
          <w:ilvl w:val="0"/>
          <w:numId w:val="1"/>
        </w:numPr>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color w:val="333333"/>
          <w:sz w:val="28"/>
          <w:szCs w:val="28"/>
        </w:rPr>
        <w:t>部门概况</w:t>
      </w:r>
    </w:p>
    <w:p>
      <w:pPr>
        <w:pStyle w:val="2"/>
        <w:keepNext w:val="0"/>
        <w:keepLines w:val="0"/>
        <w:widowControl/>
        <w:numPr>
          <w:numId w:val="0"/>
        </w:numPr>
        <w:suppressLineNumbers w:val="0"/>
        <w:spacing w:before="180" w:beforeAutospacing="0" w:after="360" w:afterAutospacing="0" w:line="450" w:lineRule="atLeast"/>
        <w:ind w:right="0" w:rightChars="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eastAsiaTheme="minorEastAsia" w:cstheme="minorEastAsia"/>
          <w:b/>
          <w:bCs/>
          <w:color w:val="333333"/>
          <w:sz w:val="28"/>
          <w:szCs w:val="28"/>
        </w:rPr>
        <w:t>一、主要职能</w:t>
      </w:r>
    </w:p>
    <w:p>
      <w:pPr>
        <w:pStyle w:val="2"/>
        <w:widowControl/>
        <w:spacing w:before="180" w:beforeAutospacing="0" w:after="360" w:afterAutospacing="0" w:line="450" w:lineRule="atLeast"/>
        <w:ind w:firstLine="560" w:firstLineChars="200"/>
        <w:rPr>
          <w:rFonts w:ascii="宋体" w:cs="宋体"/>
          <w:sz w:val="28"/>
          <w:szCs w:val="28"/>
        </w:rPr>
      </w:pPr>
      <w:r>
        <w:rPr>
          <w:rFonts w:hint="eastAsia" w:ascii="宋体" w:hAnsi="宋体" w:cs="宋体"/>
          <w:color w:val="333333"/>
          <w:sz w:val="28"/>
          <w:szCs w:val="28"/>
          <w:shd w:val="clear" w:color="auto" w:fill="FFFFFF"/>
        </w:rPr>
        <w:t>（一）</w:t>
      </w:r>
      <w:r>
        <w:rPr>
          <w:rFonts w:ascii="宋体" w:hAnsi="宋体" w:cs="宋体"/>
          <w:color w:val="333333"/>
          <w:sz w:val="28"/>
          <w:szCs w:val="28"/>
          <w:shd w:val="clear" w:color="auto" w:fill="FFFFFF"/>
        </w:rPr>
        <w:t xml:space="preserve"> </w:t>
      </w:r>
      <w:r>
        <w:rPr>
          <w:rFonts w:hint="eastAsia" w:ascii="宋体" w:hAnsi="宋体" w:cs="宋体"/>
          <w:color w:val="333333"/>
          <w:sz w:val="28"/>
          <w:szCs w:val="28"/>
        </w:rPr>
        <w:t>道路运输管理站负责履行对道路旅客运输经营、道路货物运输经营、道路危险货物运输管理经营、道路运输从业人员管理的职能机构。</w:t>
      </w:r>
    </w:p>
    <w:p>
      <w:pPr>
        <w:pStyle w:val="2"/>
        <w:widowControl/>
        <w:spacing w:before="180" w:beforeAutospacing="0" w:after="360" w:afterAutospacing="0" w:line="450" w:lineRule="atLeast"/>
        <w:ind w:firstLine="560" w:firstLineChars="200"/>
        <w:rPr>
          <w:rFonts w:ascii="宋体" w:cs="宋体"/>
          <w:sz w:val="28"/>
          <w:szCs w:val="28"/>
        </w:rPr>
      </w:pPr>
      <w:r>
        <w:rPr>
          <w:rFonts w:hint="eastAsia" w:ascii="宋体" w:hAnsi="宋体" w:cs="宋体"/>
          <w:color w:val="333333"/>
          <w:sz w:val="28"/>
          <w:szCs w:val="28"/>
          <w:shd w:val="clear" w:color="auto" w:fill="FFFFFF"/>
        </w:rPr>
        <w:t>（二）道路</w:t>
      </w:r>
      <w:r>
        <w:rPr>
          <w:rFonts w:hint="eastAsia" w:ascii="宋体" w:hAnsi="宋体" w:cs="宋体"/>
          <w:color w:val="333333"/>
          <w:sz w:val="28"/>
          <w:szCs w:val="28"/>
        </w:rPr>
        <w:t>运输相关业务包括站（场）经营、机动车维修经营、机动车驾驶员培训等实施行政许可、行政执法和行政监督职能；制定道路运输发展政策和规划，拟定管理规章，并组织实施；负责对道路客、货运输站（场）的规划、建设和管理等职能；</w:t>
      </w:r>
    </w:p>
    <w:p>
      <w:pPr>
        <w:pStyle w:val="2"/>
        <w:widowControl/>
        <w:shd w:val="clear" w:color="auto" w:fill="FFFFFF"/>
        <w:spacing w:before="180" w:beforeAutospacing="0" w:after="360" w:afterAutospacing="0" w:line="360" w:lineRule="atLeast"/>
        <w:ind w:firstLine="420" w:firstLineChars="150"/>
        <w:rPr>
          <w:rFonts w:ascii="宋体" w:cs="宋体"/>
          <w:color w:val="333333"/>
          <w:sz w:val="28"/>
          <w:szCs w:val="28"/>
          <w:shd w:val="clear" w:color="auto" w:fill="FFFFFF"/>
        </w:rPr>
      </w:pPr>
      <w:r>
        <w:rPr>
          <w:rFonts w:hint="eastAsia" w:ascii="宋体" w:hAnsi="宋体" w:cs="宋体"/>
          <w:color w:val="333333"/>
          <w:sz w:val="28"/>
          <w:szCs w:val="28"/>
        </w:rPr>
        <w:t>（三）承办上级部门交办的其他事项。辖区有内河，且地方海事和道路运管未分家的地区还兼有地方海事和内河船舶检验的管理职责。</w:t>
      </w:r>
    </w:p>
    <w:p>
      <w:pPr>
        <w:pStyle w:val="2"/>
        <w:keepNext w:val="0"/>
        <w:keepLines w:val="0"/>
        <w:widowControl/>
        <w:suppressLineNumbers w:val="0"/>
        <w:shd w:val="clear" w:fill="FFFFFF"/>
        <w:spacing w:before="180" w:beforeAutospacing="0" w:after="360" w:afterAutospacing="0" w:line="360" w:lineRule="atLeast"/>
        <w:ind w:right="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color w:val="333333"/>
          <w:sz w:val="28"/>
          <w:szCs w:val="28"/>
        </w:rPr>
        <w:t>二、机构设置及部门决算单位构成</w:t>
      </w:r>
    </w:p>
    <w:p>
      <w:pPr>
        <w:pStyle w:val="2"/>
        <w:widowControl/>
        <w:spacing w:before="180" w:beforeAutospacing="0" w:after="360" w:afterAutospacing="0" w:line="450" w:lineRule="atLeast"/>
        <w:ind w:firstLine="840" w:firstLineChars="300"/>
        <w:rPr>
          <w:rFonts w:ascii="宋体" w:cs="宋体"/>
          <w:sz w:val="28"/>
          <w:szCs w:val="28"/>
        </w:rPr>
      </w:pPr>
      <w:r>
        <w:rPr>
          <w:rFonts w:hint="eastAsia" w:ascii="宋体" w:hAnsi="宋体" w:cs="宋体"/>
          <w:color w:val="333333"/>
          <w:sz w:val="28"/>
          <w:szCs w:val="28"/>
        </w:rPr>
        <w:t>绥滨县道路运输管理站为全额事业单位，内设</w:t>
      </w:r>
      <w:r>
        <w:rPr>
          <w:rFonts w:ascii="宋体" w:hAnsi="宋体" w:cs="宋体"/>
          <w:color w:val="333333"/>
          <w:sz w:val="28"/>
          <w:szCs w:val="28"/>
        </w:rPr>
        <w:t xml:space="preserve"> 7 </w:t>
      </w:r>
      <w:r>
        <w:rPr>
          <w:rFonts w:hint="eastAsia" w:ascii="宋体" w:hAnsi="宋体" w:cs="宋体"/>
          <w:color w:val="333333"/>
          <w:sz w:val="28"/>
          <w:szCs w:val="28"/>
        </w:rPr>
        <w:t>个股办，为一级预算单位。</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Theme="minorEastAsia" w:hAnsiTheme="minorEastAsia" w:eastAsiaTheme="minorEastAsia" w:cstheme="minorEastAsia"/>
          <w:color w:val="333333"/>
          <w:sz w:val="28"/>
          <w:szCs w:val="28"/>
        </w:rPr>
      </w:pPr>
    </w:p>
    <w:p>
      <w:pPr>
        <w:pStyle w:val="2"/>
        <w:keepNext w:val="0"/>
        <w:keepLines w:val="0"/>
        <w:widowControl/>
        <w:numPr>
          <w:ilvl w:val="0"/>
          <w:numId w:val="2"/>
        </w:numPr>
        <w:suppressLineNumbers w:val="0"/>
        <w:spacing w:before="180" w:beforeAutospacing="0" w:after="360" w:afterAutospacing="0" w:line="450" w:lineRule="atLeast"/>
        <w:ind w:right="0"/>
        <w:jc w:val="left"/>
        <w:rPr>
          <w:rFonts w:hint="eastAsia" w:asciiTheme="minorEastAsia" w:hAnsiTheme="minorEastAsia" w:eastAsiaTheme="minorEastAsia" w:cstheme="minorEastAsia"/>
          <w:b/>
          <w:bCs/>
          <w:color w:val="333333"/>
          <w:sz w:val="28"/>
          <w:szCs w:val="28"/>
        </w:rPr>
      </w:pPr>
      <w:r>
        <w:rPr>
          <w:rFonts w:hint="eastAsia" w:asciiTheme="minorEastAsia" w:hAnsiTheme="minorEastAsia" w:eastAsiaTheme="minorEastAsia" w:cstheme="minorEastAsia"/>
          <w:b/>
          <w:bCs/>
          <w:color w:val="333333"/>
          <w:sz w:val="28"/>
          <w:szCs w:val="28"/>
        </w:rPr>
        <w:t>人员构成</w:t>
      </w:r>
      <w:bookmarkStart w:id="0" w:name="_GoBack"/>
      <w:bookmarkEnd w:id="0"/>
    </w:p>
    <w:p>
      <w:pPr>
        <w:pStyle w:val="2"/>
        <w:keepNext w:val="0"/>
        <w:keepLines w:val="0"/>
        <w:widowControl/>
        <w:numPr>
          <w:numId w:val="0"/>
        </w:numPr>
        <w:suppressLineNumbers w:val="0"/>
        <w:spacing w:before="180" w:beforeAutospacing="0" w:after="360" w:afterAutospacing="0" w:line="450" w:lineRule="atLeast"/>
        <w:ind w:right="0" w:rightChars="0" w:firstLine="840" w:firstLineChars="300"/>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35</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32</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13</w:t>
      </w:r>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eastAsia="zh-CN"/>
        </w:rPr>
        <w:t>。</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926.22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926.22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136.03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17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136.03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926.22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926.22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926.22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402.62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43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523.6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926.22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136.03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17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926.22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136.03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926.22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136.03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widowControl/>
        <w:shd w:val="clear" w:color="auto" w:fill="FFFFFF"/>
        <w:spacing w:beforeAutospacing="0" w:after="225" w:afterAutospacing="0"/>
        <w:ind w:firstLine="1020"/>
        <w:textAlignment w:val="baseline"/>
        <w:rPr>
          <w:rFonts w:ascii="宋体" w:cs="宋体"/>
          <w:color w:val="333333"/>
          <w:sz w:val="28"/>
          <w:szCs w:val="28"/>
        </w:rPr>
      </w:pP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年度财政拨款支出</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lang w:val="en-US" w:eastAsia="zh-CN"/>
        </w:rPr>
        <w:t>926.22</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万元，主要用于以下方面：</w:t>
      </w:r>
      <w:r>
        <w:rPr>
          <w:rStyle w:val="5"/>
          <w:rFonts w:hint="eastAsia" w:ascii="宋体" w:hAnsi="宋体" w:cs="宋体"/>
          <w:color w:val="373737"/>
          <w:sz w:val="28"/>
          <w:szCs w:val="28"/>
          <w:shd w:val="clear" w:color="auto" w:fill="FFFFFF"/>
        </w:rPr>
        <w:t>社会保障和就业（类）</w:t>
      </w:r>
      <w:r>
        <w:rPr>
          <w:rFonts w:hint="eastAsia" w:ascii="宋体" w:hAnsi="宋体" w:cs="宋体"/>
          <w:color w:val="373737"/>
          <w:sz w:val="28"/>
          <w:szCs w:val="28"/>
          <w:shd w:val="clear" w:color="auto" w:fill="FFFFFF"/>
        </w:rPr>
        <w:t>支出</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lang w:val="en-US" w:eastAsia="zh-CN"/>
        </w:rPr>
        <w:t>50.69</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万元，占</w:t>
      </w:r>
      <w:r>
        <w:rPr>
          <w:rFonts w:hint="eastAsia" w:ascii="宋体" w:hAnsi="宋体" w:cs="宋体"/>
          <w:color w:val="373737"/>
          <w:sz w:val="28"/>
          <w:szCs w:val="28"/>
          <w:shd w:val="clear" w:color="auto" w:fill="FFFFFF"/>
          <w:lang w:val="en-US" w:eastAsia="zh-CN"/>
        </w:rPr>
        <w:t>5.47</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w:t>
      </w:r>
      <w:r>
        <w:rPr>
          <w:rStyle w:val="5"/>
          <w:rFonts w:hint="eastAsia" w:ascii="宋体" w:hAnsi="宋体" w:cs="宋体"/>
          <w:color w:val="373737"/>
          <w:sz w:val="28"/>
          <w:szCs w:val="28"/>
          <w:shd w:val="clear" w:color="auto" w:fill="FFFFFF"/>
        </w:rPr>
        <w:t>成品油价格改革对交通运输的补贴</w:t>
      </w:r>
      <w:r>
        <w:rPr>
          <w:rFonts w:hint="eastAsia" w:ascii="宋体" w:hAnsi="宋体" w:cs="宋体"/>
          <w:color w:val="373737"/>
          <w:sz w:val="28"/>
          <w:szCs w:val="28"/>
          <w:shd w:val="clear" w:color="auto" w:fill="FFFFFF"/>
        </w:rPr>
        <w:t>支出</w:t>
      </w:r>
      <w:r>
        <w:rPr>
          <w:rFonts w:hint="eastAsia" w:ascii="宋体" w:hAnsi="宋体" w:cs="宋体"/>
          <w:color w:val="373737"/>
          <w:sz w:val="28"/>
          <w:szCs w:val="28"/>
          <w:shd w:val="clear" w:color="auto" w:fill="FFFFFF"/>
          <w:lang w:val="en-US" w:eastAsia="zh-CN"/>
        </w:rPr>
        <w:t>515.82</w:t>
      </w:r>
      <w:r>
        <w:rPr>
          <w:rFonts w:hint="eastAsia" w:ascii="宋体" w:hAnsi="宋体" w:cs="宋体"/>
          <w:color w:val="373737"/>
          <w:sz w:val="28"/>
          <w:szCs w:val="28"/>
          <w:shd w:val="clear" w:color="auto" w:fill="FFFFFF"/>
        </w:rPr>
        <w:t>万元，占</w:t>
      </w:r>
      <w:r>
        <w:rPr>
          <w:rFonts w:hint="eastAsia" w:ascii="宋体" w:hAnsi="宋体" w:cs="宋体"/>
          <w:color w:val="373737"/>
          <w:sz w:val="28"/>
          <w:szCs w:val="28"/>
          <w:shd w:val="clear" w:color="auto" w:fill="FFFFFF"/>
          <w:lang w:val="en-US" w:eastAsia="zh-CN"/>
        </w:rPr>
        <w:t>55.7</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w:t>
      </w:r>
      <w:r>
        <w:rPr>
          <w:rStyle w:val="5"/>
          <w:rFonts w:hint="eastAsia" w:ascii="宋体" w:hAnsi="宋体" w:cs="宋体"/>
          <w:color w:val="373737"/>
          <w:sz w:val="28"/>
          <w:szCs w:val="28"/>
          <w:shd w:val="clear" w:color="auto" w:fill="FFFFFF"/>
        </w:rPr>
        <w:t>住房保障（类）</w:t>
      </w:r>
      <w:r>
        <w:rPr>
          <w:rFonts w:hint="eastAsia" w:ascii="宋体" w:hAnsi="宋体" w:cs="宋体"/>
          <w:color w:val="373737"/>
          <w:sz w:val="28"/>
          <w:szCs w:val="28"/>
          <w:shd w:val="clear" w:color="auto" w:fill="FFFFFF"/>
        </w:rPr>
        <w:t>支出</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lang w:val="en-US" w:eastAsia="zh-CN"/>
        </w:rPr>
        <w:t>19.95</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lang w:val="en-US" w:eastAsia="zh-CN"/>
        </w:rPr>
        <w:t>2.15</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w:t>
      </w:r>
      <w:r>
        <w:rPr>
          <w:rStyle w:val="5"/>
          <w:rFonts w:hint="eastAsia" w:ascii="宋体" w:hAnsi="宋体" w:cs="宋体"/>
          <w:color w:val="373737"/>
          <w:sz w:val="28"/>
          <w:szCs w:val="28"/>
          <w:shd w:val="clear" w:color="auto" w:fill="FFFFFF"/>
        </w:rPr>
        <w:t>公路水路运输</w:t>
      </w:r>
      <w:r>
        <w:rPr>
          <w:rFonts w:hint="eastAsia" w:ascii="宋体" w:hAnsi="宋体" w:cs="宋体"/>
          <w:color w:val="373737"/>
          <w:sz w:val="28"/>
          <w:szCs w:val="28"/>
          <w:shd w:val="clear" w:color="auto" w:fill="FFFFFF"/>
        </w:rPr>
        <w:t>支出</w:t>
      </w:r>
      <w:r>
        <w:rPr>
          <w:rFonts w:hint="eastAsia" w:ascii="宋体" w:hAnsi="宋体" w:cs="宋体"/>
          <w:color w:val="373737"/>
          <w:sz w:val="28"/>
          <w:szCs w:val="28"/>
          <w:shd w:val="clear" w:color="auto" w:fill="FFFFFF"/>
          <w:lang w:val="en-US" w:eastAsia="zh-CN"/>
        </w:rPr>
        <w:t>331.99</w:t>
      </w:r>
      <w:r>
        <w:rPr>
          <w:rFonts w:hint="eastAsia" w:ascii="宋体" w:hAnsi="宋体" w:cs="宋体"/>
          <w:color w:val="373737"/>
          <w:sz w:val="28"/>
          <w:szCs w:val="28"/>
          <w:shd w:val="clear" w:color="auto" w:fill="FFFFFF"/>
        </w:rPr>
        <w:t>万元，占</w:t>
      </w:r>
      <w:r>
        <w:rPr>
          <w:rFonts w:hint="eastAsia" w:ascii="宋体" w:hAnsi="宋体" w:cs="宋体"/>
          <w:color w:val="373737"/>
          <w:sz w:val="28"/>
          <w:szCs w:val="28"/>
          <w:shd w:val="clear" w:color="auto" w:fill="FFFFFF"/>
          <w:lang w:val="en-US" w:eastAsia="zh-CN"/>
        </w:rPr>
        <w:t>35.84</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；一般行政管理事务支出</w:t>
      </w:r>
      <w:r>
        <w:rPr>
          <w:rFonts w:hint="eastAsia" w:ascii="宋体" w:hAnsi="宋体" w:cs="宋体"/>
          <w:color w:val="373737"/>
          <w:sz w:val="28"/>
          <w:szCs w:val="28"/>
          <w:shd w:val="clear" w:color="auto" w:fill="FFFFFF"/>
          <w:lang w:val="en-US" w:eastAsia="zh-CN"/>
        </w:rPr>
        <w:t>7.77</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lang w:val="en-US" w:eastAsia="zh-CN"/>
        </w:rPr>
        <w:t>0.84</w:t>
      </w:r>
      <w:r>
        <w:rPr>
          <w:rFonts w:ascii="宋体" w:hAnsi="宋体" w:cs="宋体"/>
          <w:color w:val="373737"/>
          <w:sz w:val="28"/>
          <w:szCs w:val="28"/>
          <w:shd w:val="clear" w:color="auto" w:fill="FFFFFF"/>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2"/>
        <w:widowControl/>
        <w:shd w:val="clear" w:color="auto" w:fill="FFFFFF"/>
        <w:spacing w:beforeAutospacing="0" w:after="225" w:afterAutospacing="0"/>
        <w:ind w:firstLine="990"/>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年度财政拨款支出年初预算为</w:t>
      </w:r>
      <w:r>
        <w:rPr>
          <w:rFonts w:hint="eastAsia" w:ascii="宋体" w:hAnsi="宋体" w:cs="宋体"/>
          <w:color w:val="373737"/>
          <w:sz w:val="28"/>
          <w:szCs w:val="28"/>
          <w:shd w:val="clear" w:color="auto" w:fill="FFFFFF"/>
          <w:lang w:val="en-US" w:eastAsia="zh-CN"/>
        </w:rPr>
        <w:t>377.15</w:t>
      </w:r>
      <w:r>
        <w:rPr>
          <w:rFonts w:hint="eastAsia" w:ascii="宋体" w:hAnsi="宋体" w:cs="宋体"/>
          <w:color w:val="373737"/>
          <w:sz w:val="28"/>
          <w:szCs w:val="28"/>
          <w:shd w:val="clear" w:color="auto" w:fill="FFFFFF"/>
        </w:rPr>
        <w:t>万元，支出决算为</w:t>
      </w:r>
      <w:r>
        <w:rPr>
          <w:rFonts w:hint="eastAsia" w:ascii="宋体" w:hAnsi="宋体" w:cs="宋体"/>
          <w:color w:val="373737"/>
          <w:sz w:val="28"/>
          <w:szCs w:val="28"/>
          <w:shd w:val="clear" w:color="auto" w:fill="FFFFFF"/>
          <w:lang w:val="en-US" w:eastAsia="zh-CN"/>
        </w:rPr>
        <w:t>926.22</w:t>
      </w:r>
      <w:r>
        <w:rPr>
          <w:rFonts w:hint="eastAsia" w:ascii="宋体" w:hAnsi="宋体" w:cs="宋体"/>
          <w:color w:val="373737"/>
          <w:sz w:val="28"/>
          <w:szCs w:val="28"/>
          <w:shd w:val="clear" w:color="auto" w:fill="FFFFFF"/>
        </w:rPr>
        <w:t>万元，完成年初预算的</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lang w:val="en-US" w:eastAsia="zh-CN"/>
        </w:rPr>
        <w:t>246</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。决算数大于预算数的主要原因是</w:t>
      </w:r>
      <w:r>
        <w:rPr>
          <w:rFonts w:hint="eastAsia" w:ascii="宋体" w:hAnsi="宋体" w:cs="宋体"/>
          <w:color w:val="373737"/>
          <w:sz w:val="28"/>
          <w:szCs w:val="28"/>
          <w:shd w:val="clear" w:color="auto" w:fill="FFFFFF"/>
          <w:lang w:eastAsia="zh-CN"/>
        </w:rPr>
        <w:t>做年初预算时燃油补贴没做进来，二是</w:t>
      </w: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年在职、离退休职工工资增长和由于工资的增长相应的医疗保险、住房公积金、住房提租补贴相应的缴交比例也随之增加，</w:t>
      </w:r>
      <w:r>
        <w:rPr>
          <w:rFonts w:hint="eastAsia" w:ascii="宋体" w:hAnsi="宋体" w:cs="宋体"/>
          <w:color w:val="373737"/>
          <w:sz w:val="28"/>
          <w:szCs w:val="28"/>
          <w:shd w:val="clear" w:color="auto" w:fill="FFFFFF"/>
          <w:lang w:eastAsia="zh-CN"/>
        </w:rPr>
        <w:t>三</w:t>
      </w:r>
      <w:r>
        <w:rPr>
          <w:rFonts w:hint="eastAsia" w:ascii="宋体" w:hAnsi="宋体" w:cs="宋体"/>
          <w:color w:val="373737"/>
          <w:sz w:val="28"/>
          <w:szCs w:val="28"/>
          <w:shd w:val="clear" w:color="auto" w:fill="FFFFFF"/>
        </w:rPr>
        <w:t>是</w:t>
      </w: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9</w:t>
      </w:r>
      <w:r>
        <w:rPr>
          <w:rFonts w:hint="eastAsia" w:ascii="宋体" w:hAnsi="宋体" w:cs="宋体"/>
          <w:color w:val="373737"/>
          <w:sz w:val="28"/>
          <w:szCs w:val="28"/>
          <w:shd w:val="clear" w:color="auto" w:fill="FFFFFF"/>
        </w:rPr>
        <w:t>年增加了行政管理事务等项目资金</w:t>
      </w:r>
      <w:r>
        <w:rPr>
          <w:rFonts w:hint="eastAsia" w:ascii="宋体" w:hAnsi="宋体" w:cs="宋体"/>
          <w:color w:val="373737"/>
          <w:sz w:val="28"/>
          <w:szCs w:val="28"/>
          <w:shd w:val="clear" w:color="auto" w:fill="FFFFFF"/>
          <w:lang w:eastAsia="zh-CN"/>
        </w:rPr>
        <w:t>，</w:t>
      </w:r>
      <w:r>
        <w:rPr>
          <w:rFonts w:hint="eastAsia" w:ascii="宋体" w:hAnsi="宋体" w:cs="宋体"/>
          <w:color w:val="373737"/>
          <w:sz w:val="28"/>
          <w:szCs w:val="28"/>
          <w:shd w:val="clear" w:color="auto" w:fill="FFFFFF"/>
        </w:rPr>
        <w:t>所以决算数大于预算数</w:t>
      </w:r>
      <w:r>
        <w:rPr>
          <w:rFonts w:hint="eastAsia" w:ascii="宋体" w:hAnsi="宋体" w:cs="宋体"/>
          <w:color w:val="373737"/>
          <w:sz w:val="28"/>
          <w:szCs w:val="28"/>
          <w:shd w:val="clear" w:color="auto"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37.71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50.69</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134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年初预算</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32人，决算时加了业务费人员且决算数中包含医疗保险费。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16.72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50.69</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303</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年初预算</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32人，决算时加了业务费人员且决算数中包含医疗保险费。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7.76</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100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年初没做预算。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20.23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19.95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98.61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于预算数的主要原因是在职职工</w:t>
      </w:r>
      <w:r>
        <w:rPr>
          <w:rFonts w:hint="eastAsia" w:asciiTheme="minorEastAsia" w:hAnsiTheme="minorEastAsia" w:cstheme="minorEastAsia"/>
          <w:i w:val="0"/>
          <w:caps w:val="0"/>
          <w:color w:val="373737"/>
          <w:spacing w:val="0"/>
          <w:sz w:val="28"/>
          <w:szCs w:val="28"/>
          <w:shd w:val="clear" w:fill="FFFFFF"/>
          <w:vertAlign w:val="baseline"/>
          <w:lang w:eastAsia="zh-CN"/>
        </w:rPr>
        <w:t>减一人。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27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402.62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384.11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val="0"/>
          <w:bCs/>
          <w:i w:val="0"/>
          <w:caps w:val="0"/>
          <w:color w:val="373737"/>
          <w:spacing w:val="0"/>
          <w:sz w:val="28"/>
          <w:szCs w:val="28"/>
          <w:shd w:val="clear" w:fill="FFFFFF"/>
          <w:vertAlign w:val="baseline"/>
          <w:lang w:val="en-US" w:eastAsia="zh-CN"/>
        </w:rPr>
        <w:t>18.51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515.82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eastAsia="zh-CN"/>
        </w:rPr>
        <w:t>燃油差价补贴</w:t>
      </w:r>
      <w:r>
        <w:rPr>
          <w:rFonts w:hint="eastAsia" w:asciiTheme="minorEastAsia" w:hAnsiTheme="minorEastAsia" w:eastAsiaTheme="minorEastAsia" w:cstheme="minorEastAsia"/>
          <w:color w:val="333333"/>
          <w:sz w:val="28"/>
          <w:szCs w:val="28"/>
        </w:rPr>
        <w:t>”等 项目进行了绩效评价。从评价情况来看，本部门开展了</w:t>
      </w:r>
      <w:r>
        <w:rPr>
          <w:rFonts w:hint="eastAsia" w:asciiTheme="minorEastAsia" w:hAnsiTheme="minorEastAsia" w:cstheme="minorEastAsia"/>
          <w:color w:val="333333"/>
          <w:sz w:val="28"/>
          <w:szCs w:val="28"/>
          <w:lang w:val="en-US" w:eastAsia="zh-CN"/>
        </w:rPr>
        <w:t>绩效目标申报、佐证材料清单、自评报告、绩效评价明细表、评分表等五项</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DCE2D"/>
    <w:multiLevelType w:val="singleLevel"/>
    <w:tmpl w:val="88DDCE2D"/>
    <w:lvl w:ilvl="0" w:tentative="0">
      <w:start w:val="3"/>
      <w:numFmt w:val="chineseCounting"/>
      <w:suff w:val="nothing"/>
      <w:lvlText w:val="%1、"/>
      <w:lvlJc w:val="left"/>
      <w:rPr>
        <w:rFonts w:hint="eastAsia"/>
      </w:rPr>
    </w:lvl>
  </w:abstractNum>
  <w:abstractNum w:abstractNumId="1">
    <w:nsid w:val="36A75D5B"/>
    <w:multiLevelType w:val="singleLevel"/>
    <w:tmpl w:val="36A75D5B"/>
    <w:lvl w:ilvl="0" w:tentative="0">
      <w:start w:val="1"/>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62763A6A"/>
    <w:rsid w:val="68FE387F"/>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52</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2020-10-09T06:35:40Z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